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6A18C1" w14:textId="77777777" w:rsidR="00EA0FB0" w:rsidRPr="00EA0FB0" w:rsidRDefault="00EA0FB0" w:rsidP="00EA0FB0">
      <w:pPr>
        <w:rPr>
          <w:b/>
          <w:bCs/>
          <w:sz w:val="36"/>
          <w:szCs w:val="36"/>
        </w:rPr>
      </w:pPr>
      <w:r w:rsidRPr="00EA0FB0">
        <w:rPr>
          <w:sz w:val="36"/>
          <w:szCs w:val="36"/>
        </w:rPr>
        <w:t>Scheda cronologica</w:t>
      </w:r>
      <w:r w:rsidRPr="00EA0FB0">
        <w:rPr>
          <w:b/>
          <w:bCs/>
          <w:sz w:val="36"/>
          <w:szCs w:val="36"/>
        </w:rPr>
        <w:t xml:space="preserve"> La Siria nel contesto internazionale (1918-2011)</w:t>
      </w:r>
    </w:p>
    <w:p w14:paraId="16446873" w14:textId="77777777" w:rsidR="00A67858" w:rsidRDefault="00A67858"/>
    <w:p w14:paraId="5967D06E" w14:textId="77777777" w:rsidR="00EA0FB0" w:rsidRPr="00EA0FB0" w:rsidRDefault="00EA0FB0" w:rsidP="00EA0FB0">
      <w:pPr>
        <w:rPr>
          <w:b/>
          <w:bCs/>
        </w:rPr>
      </w:pPr>
      <w:r w:rsidRPr="00EA0FB0">
        <w:rPr>
          <w:b/>
          <w:bCs/>
        </w:rPr>
        <w:t>3 ottobre 1918</w:t>
      </w:r>
    </w:p>
    <w:p w14:paraId="7EB3DED4" w14:textId="77777777" w:rsidR="00EA0FB0" w:rsidRPr="00EA0FB0" w:rsidRDefault="00EA0FB0" w:rsidP="00EA0FB0">
      <w:r w:rsidRPr="00EA0FB0">
        <w:t xml:space="preserve">Il principe </w:t>
      </w:r>
      <w:r w:rsidRPr="00EA0FB0">
        <w:rPr>
          <w:b/>
          <w:bCs/>
        </w:rPr>
        <w:t>Faysal</w:t>
      </w:r>
      <w:r w:rsidRPr="00EA0FB0">
        <w:t xml:space="preserve">, figlio dell’emiro della Mecca Hussein, guida i suoi arabi alla </w:t>
      </w:r>
      <w:r w:rsidRPr="00EA0FB0">
        <w:rPr>
          <w:b/>
          <w:bCs/>
        </w:rPr>
        <w:t>conquista di Damasco</w:t>
      </w:r>
      <w:r w:rsidRPr="00EA0FB0">
        <w:t xml:space="preserve"> e mette fine alla dominazione dei </w:t>
      </w:r>
      <w:r w:rsidRPr="00EA0FB0">
        <w:rPr>
          <w:b/>
          <w:bCs/>
        </w:rPr>
        <w:t>turchi ottomani</w:t>
      </w:r>
      <w:r w:rsidRPr="00EA0FB0">
        <w:t xml:space="preserve"> sulla Siria iniziata quattro secoli prima. Insieme a lui entra in città il maggiore </w:t>
      </w:r>
      <w:r w:rsidRPr="00EA0FB0">
        <w:rPr>
          <w:b/>
          <w:bCs/>
        </w:rPr>
        <w:t>Thomas Edward Lawrence</w:t>
      </w:r>
      <w:r w:rsidRPr="00EA0FB0">
        <w:t xml:space="preserve"> (Lawrence d’Arabia), ufficiale di collegamento fra i capi della </w:t>
      </w:r>
      <w:r w:rsidRPr="00EA0FB0">
        <w:rPr>
          <w:b/>
          <w:bCs/>
        </w:rPr>
        <w:t>rivolta araba</w:t>
      </w:r>
      <w:r w:rsidRPr="00EA0FB0">
        <w:t xml:space="preserve"> e gli inglesi che hanno promesso loro di poter costituire regni indipendenti nella regione in cambio del sostegno offerto alla guerra contro i turchi (Prima guerra</w:t>
      </w:r>
      <w:r>
        <w:t xml:space="preserve"> mondiale). In realtà, un piano</w:t>
      </w:r>
      <w:r w:rsidRPr="00EA0FB0">
        <w:t>per la spartizione dei territori mediorientali è stato segretamente firmato tra Inghilterra e Francia già nel 1916 (</w:t>
      </w:r>
      <w:r w:rsidRPr="00EA0FB0">
        <w:rPr>
          <w:b/>
          <w:bCs/>
        </w:rPr>
        <w:t>Accordi Sykes Picot</w:t>
      </w:r>
      <w:r w:rsidRPr="00EA0FB0">
        <w:t>).</w:t>
      </w:r>
    </w:p>
    <w:p w14:paraId="5578672C" w14:textId="77777777" w:rsidR="00EA0FB0" w:rsidRPr="00EA0FB0" w:rsidRDefault="00EA0FB0" w:rsidP="00EA0FB0"/>
    <w:p w14:paraId="071ADC14" w14:textId="77777777" w:rsidR="00EA0FB0" w:rsidRPr="00EA0FB0" w:rsidRDefault="00EA0FB0" w:rsidP="00EA0FB0">
      <w:pPr>
        <w:rPr>
          <w:b/>
          <w:bCs/>
        </w:rPr>
      </w:pPr>
      <w:r w:rsidRPr="00EA0FB0">
        <w:rPr>
          <w:b/>
          <w:bCs/>
        </w:rPr>
        <w:t>1920</w:t>
      </w:r>
    </w:p>
    <w:p w14:paraId="2C799D9E" w14:textId="77777777" w:rsidR="00EA0FB0" w:rsidRPr="00EA0FB0" w:rsidRDefault="00EA0FB0" w:rsidP="00EA0FB0">
      <w:r w:rsidRPr="00EA0FB0">
        <w:t xml:space="preserve">La Francia sollecita il rispetto degli accordi e, in seguito alla </w:t>
      </w:r>
      <w:r w:rsidRPr="00EA0FB0">
        <w:rPr>
          <w:b/>
          <w:bCs/>
        </w:rPr>
        <w:t>Conferenza interalleata di San Remo</w:t>
      </w:r>
      <w:r w:rsidRPr="00EA0FB0">
        <w:t xml:space="preserve"> (19-26 aprile), ottiene dalla </w:t>
      </w:r>
      <w:r w:rsidRPr="00EA0FB0">
        <w:rPr>
          <w:b/>
          <w:bCs/>
        </w:rPr>
        <w:t>Società delle Nazioni</w:t>
      </w:r>
      <w:r w:rsidRPr="00EA0FB0">
        <w:t xml:space="preserve"> il mandato sulla Siria. Dopo un breve conflitto (23 luglio) costringe all’abdicazione e all’esilio Faysal, da poco incoronato re (7 marzo). Il successivo </w:t>
      </w:r>
      <w:r w:rsidRPr="00EA0FB0">
        <w:rPr>
          <w:b/>
          <w:bCs/>
        </w:rPr>
        <w:t>Trattato di Sèvres</w:t>
      </w:r>
      <w:r w:rsidRPr="00EA0FB0">
        <w:t xml:space="preserve"> (10 agosto) formalizza il </w:t>
      </w:r>
      <w:r w:rsidRPr="00EA0FB0">
        <w:rPr>
          <w:b/>
          <w:bCs/>
        </w:rPr>
        <w:t>sistema dei mandati</w:t>
      </w:r>
      <w:r w:rsidRPr="00EA0FB0">
        <w:t xml:space="preserve"> dividendo definitivamente la regione in un’area di </w:t>
      </w:r>
      <w:r w:rsidRPr="00EA0FB0">
        <w:rPr>
          <w:b/>
          <w:bCs/>
        </w:rPr>
        <w:t>influenza francese</w:t>
      </w:r>
      <w:r w:rsidRPr="00EA0FB0">
        <w:t xml:space="preserve"> (Siria e Libano) e </w:t>
      </w:r>
      <w:r w:rsidRPr="00EA0FB0">
        <w:rPr>
          <w:b/>
          <w:bCs/>
        </w:rPr>
        <w:t>britannica</w:t>
      </w:r>
      <w:r w:rsidRPr="00EA0FB0">
        <w:t xml:space="preserve"> (Iraq, Transgiordania </w:t>
      </w:r>
      <w:r w:rsidRPr="00EA0FB0">
        <w:br/>
        <w:t>e Palestina).</w:t>
      </w:r>
    </w:p>
    <w:p w14:paraId="50A092A2" w14:textId="77777777" w:rsidR="00EA0FB0" w:rsidRPr="00EA0FB0" w:rsidRDefault="00EA0FB0" w:rsidP="00EA0FB0"/>
    <w:p w14:paraId="3B2641B2" w14:textId="77777777" w:rsidR="00EA0FB0" w:rsidRPr="00EA0FB0" w:rsidRDefault="00EA0FB0" w:rsidP="00EA0FB0">
      <w:pPr>
        <w:rPr>
          <w:b/>
          <w:bCs/>
        </w:rPr>
      </w:pPr>
      <w:r w:rsidRPr="00EA0FB0">
        <w:rPr>
          <w:b/>
          <w:bCs/>
        </w:rPr>
        <w:t>1940</w:t>
      </w:r>
    </w:p>
    <w:p w14:paraId="45B31245" w14:textId="77777777" w:rsidR="00EA0FB0" w:rsidRPr="00EA0FB0" w:rsidRDefault="00EA0FB0" w:rsidP="00EA0FB0">
      <w:r w:rsidRPr="00EA0FB0">
        <w:t xml:space="preserve">La Francia, dopo aver fronteggiato un’ondata di </w:t>
      </w:r>
      <w:r w:rsidRPr="00EA0FB0">
        <w:rPr>
          <w:b/>
          <w:bCs/>
        </w:rPr>
        <w:t>rivolte</w:t>
      </w:r>
      <w:r w:rsidRPr="00EA0FB0">
        <w:t xml:space="preserve"> in Siria (1925) e aver riconosciuto l’</w:t>
      </w:r>
      <w:r w:rsidRPr="00EA0FB0">
        <w:rPr>
          <w:b/>
          <w:bCs/>
        </w:rPr>
        <w:t>indipendenza</w:t>
      </w:r>
      <w:r w:rsidRPr="00EA0FB0">
        <w:t xml:space="preserve"> del paese (1936), sia pure solo in linea di principio, è ora a sua volta occupata dalle forze della </w:t>
      </w:r>
      <w:r w:rsidRPr="00EA0FB0">
        <w:rPr>
          <w:b/>
          <w:bCs/>
        </w:rPr>
        <w:t>Germania</w:t>
      </w:r>
      <w:r w:rsidRPr="00EA0FB0">
        <w:t xml:space="preserve"> nazista (Seconda guerra mondiale) che cercano di estendere il loro controllo anche sui territori coloniali.</w:t>
      </w:r>
    </w:p>
    <w:p w14:paraId="01D0BB49" w14:textId="77777777" w:rsidR="00EA0FB0" w:rsidRPr="00EA0FB0" w:rsidRDefault="00EA0FB0" w:rsidP="00EA0FB0">
      <w:pPr>
        <w:rPr>
          <w:b/>
          <w:bCs/>
        </w:rPr>
      </w:pPr>
    </w:p>
    <w:p w14:paraId="3FAD874F" w14:textId="77777777" w:rsidR="00EA0FB0" w:rsidRPr="00EA0FB0" w:rsidRDefault="00EA0FB0" w:rsidP="00EA0FB0">
      <w:pPr>
        <w:rPr>
          <w:b/>
          <w:bCs/>
        </w:rPr>
      </w:pPr>
      <w:r w:rsidRPr="00EA0FB0">
        <w:rPr>
          <w:b/>
          <w:bCs/>
        </w:rPr>
        <w:t>1946</w:t>
      </w:r>
    </w:p>
    <w:p w14:paraId="7F2CA67B" w14:textId="77777777" w:rsidR="00EA0FB0" w:rsidRPr="00EA0FB0" w:rsidRDefault="00EA0FB0" w:rsidP="00EA0FB0">
      <w:r w:rsidRPr="00EA0FB0">
        <w:t xml:space="preserve">Riconquistata dagli inglesi (1941) e riconsegnata alla Francia libera del generale </w:t>
      </w:r>
      <w:r w:rsidRPr="00EA0FB0">
        <w:rPr>
          <w:b/>
          <w:bCs/>
        </w:rPr>
        <w:t>De Gaulle</w:t>
      </w:r>
      <w:r w:rsidRPr="00EA0FB0">
        <w:t xml:space="preserve">, la Siria ottiene da quest’ultimo la promessa di un’indipendenza effettiva e della fine del mandato. Ma solo in seguito alla lotta dei </w:t>
      </w:r>
      <w:r w:rsidRPr="00EA0FB0">
        <w:rPr>
          <w:b/>
          <w:bCs/>
        </w:rPr>
        <w:t>nazionalisti siriani</w:t>
      </w:r>
      <w:r w:rsidRPr="00EA0FB0">
        <w:t xml:space="preserve"> e alle pressioni internazionali le truppe francesi lasciano il paese (17 aprile).</w:t>
      </w:r>
    </w:p>
    <w:p w14:paraId="6EFBCA25" w14:textId="77777777" w:rsidR="00EA0FB0" w:rsidRPr="00EA0FB0" w:rsidRDefault="00EA0FB0" w:rsidP="00EA0FB0"/>
    <w:p w14:paraId="4C86EB3F" w14:textId="77777777" w:rsidR="00EA0FB0" w:rsidRPr="00EA0FB0" w:rsidRDefault="00EA0FB0" w:rsidP="00EA0FB0">
      <w:pPr>
        <w:rPr>
          <w:b/>
          <w:bCs/>
        </w:rPr>
      </w:pPr>
      <w:r w:rsidRPr="00EA0FB0">
        <w:rPr>
          <w:b/>
          <w:bCs/>
        </w:rPr>
        <w:t>1947</w:t>
      </w:r>
    </w:p>
    <w:p w14:paraId="6EFBA8D3" w14:textId="77777777" w:rsidR="00EA0FB0" w:rsidRPr="00EA0FB0" w:rsidRDefault="00EA0FB0" w:rsidP="00EA0FB0">
      <w:r w:rsidRPr="00EA0FB0">
        <w:t xml:space="preserve">Su iniziativa di intellettuali siriani formatisi in Francia negli anni trenta, viene fondato il </w:t>
      </w:r>
      <w:r w:rsidRPr="00EA0FB0">
        <w:rPr>
          <w:b/>
          <w:bCs/>
        </w:rPr>
        <w:t>partito Ba‘ath</w:t>
      </w:r>
      <w:r w:rsidRPr="00EA0FB0">
        <w:t xml:space="preserve"> (Resurrezione) che, intrecciando </w:t>
      </w:r>
      <w:r w:rsidRPr="00EA0FB0">
        <w:rPr>
          <w:b/>
          <w:bCs/>
        </w:rPr>
        <w:t>nazionalismo</w:t>
      </w:r>
      <w:r w:rsidRPr="00EA0FB0">
        <w:t xml:space="preserve"> arabo, </w:t>
      </w:r>
      <w:r w:rsidRPr="00EA0FB0">
        <w:rPr>
          <w:b/>
          <w:bCs/>
        </w:rPr>
        <w:t>panarabismo</w:t>
      </w:r>
      <w:r w:rsidRPr="00EA0FB0">
        <w:t xml:space="preserve"> </w:t>
      </w:r>
      <w:r w:rsidRPr="00EA0FB0">
        <w:br/>
        <w:t xml:space="preserve">e ispirazione </w:t>
      </w:r>
      <w:r w:rsidRPr="00EA0FB0">
        <w:rPr>
          <w:b/>
          <w:bCs/>
        </w:rPr>
        <w:t>socialista</w:t>
      </w:r>
      <w:r w:rsidRPr="00EA0FB0">
        <w:t>, sarà</w:t>
      </w:r>
      <w:r>
        <w:t xml:space="preserve"> il centro della vita politica </w:t>
      </w:r>
      <w:r w:rsidRPr="00EA0FB0">
        <w:t>in Siria (oltre che in Iraq).</w:t>
      </w:r>
    </w:p>
    <w:p w14:paraId="478897CB" w14:textId="77777777" w:rsidR="00EA0FB0" w:rsidRPr="00EA0FB0" w:rsidRDefault="00EA0FB0" w:rsidP="00EA0FB0"/>
    <w:p w14:paraId="5E342B60" w14:textId="77777777" w:rsidR="00EA0FB0" w:rsidRPr="00EA0FB0" w:rsidRDefault="00EA0FB0" w:rsidP="00EA0FB0">
      <w:pPr>
        <w:rPr>
          <w:b/>
          <w:bCs/>
        </w:rPr>
      </w:pPr>
      <w:r w:rsidRPr="00EA0FB0">
        <w:rPr>
          <w:b/>
          <w:bCs/>
        </w:rPr>
        <w:t>1948</w:t>
      </w:r>
    </w:p>
    <w:p w14:paraId="1270D98B" w14:textId="77777777" w:rsidR="00EA0FB0" w:rsidRPr="00EA0FB0" w:rsidRDefault="00EA0FB0" w:rsidP="00EA0FB0">
      <w:r w:rsidRPr="00EA0FB0">
        <w:t xml:space="preserve">Insieme agli altri paesi arabi la Siria partecipa alla </w:t>
      </w:r>
      <w:r w:rsidRPr="00EA0FB0">
        <w:rPr>
          <w:b/>
          <w:bCs/>
        </w:rPr>
        <w:t>prima guerra</w:t>
      </w:r>
      <w:r w:rsidRPr="00EA0FB0">
        <w:t xml:space="preserve"> contro il neonato </w:t>
      </w:r>
      <w:r w:rsidRPr="00EA0FB0">
        <w:rPr>
          <w:b/>
          <w:bCs/>
        </w:rPr>
        <w:t>stato di Israele</w:t>
      </w:r>
      <w:r w:rsidRPr="00EA0FB0">
        <w:t>. La sconfitta, che però non comporta la perdita di significativi territori, è ulteriore causa di instabilità nel paese che subisce una serie di colpi di stato militari.</w:t>
      </w:r>
    </w:p>
    <w:p w14:paraId="0E5670E8" w14:textId="77777777" w:rsidR="00EA0FB0" w:rsidRPr="00EA0FB0" w:rsidRDefault="00EA0FB0" w:rsidP="00EA0FB0"/>
    <w:p w14:paraId="25362BBB" w14:textId="77777777" w:rsidR="00EA0FB0" w:rsidRPr="00EA0FB0" w:rsidRDefault="00EA0FB0" w:rsidP="00EA0FB0">
      <w:pPr>
        <w:rPr>
          <w:b/>
          <w:bCs/>
        </w:rPr>
      </w:pPr>
      <w:r w:rsidRPr="00EA0FB0">
        <w:rPr>
          <w:b/>
          <w:bCs/>
        </w:rPr>
        <w:t>1958</w:t>
      </w:r>
    </w:p>
    <w:p w14:paraId="2A38684C" w14:textId="77777777" w:rsidR="00EA0FB0" w:rsidRPr="00EA0FB0" w:rsidRDefault="00EA0FB0" w:rsidP="00EA0FB0">
      <w:r w:rsidRPr="00EA0FB0">
        <w:t xml:space="preserve">Già avvicinatosi a </w:t>
      </w:r>
      <w:r w:rsidRPr="00EA0FB0">
        <w:rPr>
          <w:b/>
          <w:bCs/>
        </w:rPr>
        <w:t>Nasser</w:t>
      </w:r>
      <w:r w:rsidRPr="00EA0FB0">
        <w:t xml:space="preserve"> al tempo della </w:t>
      </w:r>
      <w:r w:rsidRPr="00EA0FB0">
        <w:rPr>
          <w:b/>
          <w:bCs/>
        </w:rPr>
        <w:t>crisi di Suez</w:t>
      </w:r>
      <w:r w:rsidRPr="00EA0FB0">
        <w:t xml:space="preserve"> (1956) e con lui entrato nell’area di influenza sovietica, il governo siriano, guidato dal nazionalista Shukri al-Quwatli, firma un patto di unione con l’Egitto da cui nasce la </w:t>
      </w:r>
      <w:r w:rsidRPr="00EA0FB0">
        <w:rPr>
          <w:b/>
          <w:bCs/>
        </w:rPr>
        <w:t>Repubblica Araba Unita</w:t>
      </w:r>
      <w:r w:rsidRPr="00EA0FB0">
        <w:t xml:space="preserve"> (RAU) sulla quale, tuttavia, si manifesta presto la volontà egemonica del presidente egiziano che ne mette in crisi la stabilità (la RAU si scioglierà nel 1961).</w:t>
      </w:r>
    </w:p>
    <w:p w14:paraId="5105EA66" w14:textId="77777777" w:rsidR="00EA0FB0" w:rsidRPr="00EA0FB0" w:rsidRDefault="00EA0FB0" w:rsidP="00EA0FB0"/>
    <w:p w14:paraId="6AFE2D22" w14:textId="77777777" w:rsidR="00EA0FB0" w:rsidRDefault="00EA0FB0" w:rsidP="00EA0FB0">
      <w:pPr>
        <w:rPr>
          <w:b/>
          <w:bCs/>
        </w:rPr>
      </w:pPr>
    </w:p>
    <w:p w14:paraId="341668A3" w14:textId="77777777" w:rsidR="00EA0FB0" w:rsidRDefault="00EA0FB0" w:rsidP="00EA0FB0">
      <w:pPr>
        <w:rPr>
          <w:b/>
          <w:bCs/>
        </w:rPr>
      </w:pPr>
    </w:p>
    <w:p w14:paraId="5AB915A5" w14:textId="77777777" w:rsidR="00EA0FB0" w:rsidRPr="00EA0FB0" w:rsidRDefault="00EA0FB0" w:rsidP="00EA0FB0">
      <w:pPr>
        <w:rPr>
          <w:b/>
          <w:bCs/>
        </w:rPr>
      </w:pPr>
      <w:r w:rsidRPr="00EA0FB0">
        <w:rPr>
          <w:b/>
          <w:bCs/>
        </w:rPr>
        <w:t>1967</w:t>
      </w:r>
    </w:p>
    <w:p w14:paraId="09805261" w14:textId="77777777" w:rsidR="00EA0FB0" w:rsidRPr="00EA0FB0" w:rsidRDefault="00EA0FB0" w:rsidP="00EA0FB0">
      <w:r w:rsidRPr="00EA0FB0">
        <w:t xml:space="preserve">La sconfitta subita dagli Stati arabi coalizzati contro Israele nella </w:t>
      </w:r>
      <w:r w:rsidRPr="00EA0FB0">
        <w:rPr>
          <w:b/>
          <w:bCs/>
        </w:rPr>
        <w:t>Guerra dei Sei giorni</w:t>
      </w:r>
      <w:r w:rsidRPr="00EA0FB0">
        <w:t xml:space="preserve"> (5-10 giugno) segna la </w:t>
      </w:r>
      <w:r w:rsidRPr="00EA0FB0">
        <w:rPr>
          <w:b/>
          <w:bCs/>
        </w:rPr>
        <w:t>fine del nazionalismo laico</w:t>
      </w:r>
      <w:r w:rsidRPr="00EA0FB0">
        <w:t xml:space="preserve"> e del </w:t>
      </w:r>
      <w:r w:rsidRPr="00EA0FB0">
        <w:rPr>
          <w:b/>
          <w:bCs/>
        </w:rPr>
        <w:t>panarabismo</w:t>
      </w:r>
      <w:r w:rsidRPr="00EA0FB0">
        <w:t xml:space="preserve"> rappresentati da Nasser, che avevano ispirato anche la politica della Siria. La Siria deve cedere a Israele le </w:t>
      </w:r>
      <w:r w:rsidRPr="00EA0FB0">
        <w:rPr>
          <w:b/>
          <w:bCs/>
        </w:rPr>
        <w:t>alture del Golan</w:t>
      </w:r>
      <w:r w:rsidRPr="00EA0FB0">
        <w:t>, decisive dal punto di vista strategico e del controllo delle risorse d’acqua.</w:t>
      </w:r>
    </w:p>
    <w:p w14:paraId="1AE51B3F" w14:textId="77777777" w:rsidR="00EA0FB0" w:rsidRPr="00EA0FB0" w:rsidRDefault="00EA0FB0" w:rsidP="00EA0FB0"/>
    <w:p w14:paraId="625308B7" w14:textId="77777777" w:rsidR="00EA0FB0" w:rsidRPr="00EA0FB0" w:rsidRDefault="00EA0FB0" w:rsidP="00EA0FB0">
      <w:pPr>
        <w:rPr>
          <w:b/>
          <w:bCs/>
        </w:rPr>
      </w:pPr>
      <w:r w:rsidRPr="00EA0FB0">
        <w:rPr>
          <w:b/>
          <w:bCs/>
        </w:rPr>
        <w:t>1970</w:t>
      </w:r>
    </w:p>
    <w:p w14:paraId="2682439A" w14:textId="77777777" w:rsidR="00EA0FB0" w:rsidRPr="00EA0FB0" w:rsidRDefault="00EA0FB0" w:rsidP="00EA0FB0">
      <w:r w:rsidRPr="00EA0FB0">
        <w:t xml:space="preserve">Il generale </w:t>
      </w:r>
      <w:r w:rsidRPr="00EA0FB0">
        <w:rPr>
          <w:b/>
          <w:bCs/>
        </w:rPr>
        <w:t>Hafez al-Assad</w:t>
      </w:r>
      <w:r w:rsidRPr="00EA0FB0">
        <w:t xml:space="preserve">, già ministro della Difesa nel governo militare impostosi con un precedente colpo di stato (1966), assume personalmente il potere distribuendolo ai membri della propria </w:t>
      </w:r>
      <w:r w:rsidRPr="00EA0FB0">
        <w:rPr>
          <w:b/>
          <w:bCs/>
        </w:rPr>
        <w:t>famiglia</w:t>
      </w:r>
      <w:r w:rsidRPr="00EA0FB0">
        <w:t xml:space="preserve"> e della </w:t>
      </w:r>
      <w:r w:rsidRPr="00EA0FB0">
        <w:rPr>
          <w:b/>
          <w:bCs/>
        </w:rPr>
        <w:t>minoranza alawita</w:t>
      </w:r>
      <w:r w:rsidRPr="00EA0FB0">
        <w:t xml:space="preserve"> di cui fa parte. La Siria si trasforma in una </w:t>
      </w:r>
      <w:r w:rsidRPr="00EA0FB0">
        <w:rPr>
          <w:b/>
          <w:bCs/>
        </w:rPr>
        <w:t>super repubblica presidenziale</w:t>
      </w:r>
      <w:r w:rsidRPr="00EA0FB0">
        <w:t xml:space="preserve">, confermata da una riforma costituzionale (1973), che mantiene un’ispirazione socialista e cerca di imporre, grazie alla sua forza militare, la propria leadership nel fronte anti-israeliano. </w:t>
      </w:r>
    </w:p>
    <w:p w14:paraId="6E682CBB" w14:textId="77777777" w:rsidR="00EA0FB0" w:rsidRPr="00EA0FB0" w:rsidRDefault="00EA0FB0" w:rsidP="00EA0FB0"/>
    <w:p w14:paraId="2D88EE35" w14:textId="77777777" w:rsidR="00EA0FB0" w:rsidRPr="00EA0FB0" w:rsidRDefault="00EA0FB0" w:rsidP="00EA0FB0">
      <w:pPr>
        <w:rPr>
          <w:b/>
          <w:bCs/>
        </w:rPr>
      </w:pPr>
      <w:r w:rsidRPr="00EA0FB0">
        <w:rPr>
          <w:b/>
          <w:bCs/>
        </w:rPr>
        <w:t>1973</w:t>
      </w:r>
    </w:p>
    <w:p w14:paraId="79272CDC" w14:textId="77777777" w:rsidR="00EA0FB0" w:rsidRPr="00EA0FB0" w:rsidRDefault="00EA0FB0" w:rsidP="00EA0FB0">
      <w:r w:rsidRPr="00EA0FB0">
        <w:t>In una nuova guerra contro Israele (</w:t>
      </w:r>
      <w:r w:rsidRPr="00EA0FB0">
        <w:rPr>
          <w:b/>
          <w:bCs/>
        </w:rPr>
        <w:t>Guerra del Kippur</w:t>
      </w:r>
      <w:r w:rsidRPr="00EA0FB0">
        <w:t xml:space="preserve">), a fianco dell’Egitto, la Siria fallisce la riconquista del Golan. Il fatto di essere riusciti, per la prima volta, a mettere in difficoltà Israele fa però guadagnare consensi sia a </w:t>
      </w:r>
      <w:r w:rsidRPr="00EA0FB0">
        <w:rPr>
          <w:b/>
          <w:bCs/>
        </w:rPr>
        <w:t>Sadat</w:t>
      </w:r>
      <w:r w:rsidRPr="00EA0FB0">
        <w:t xml:space="preserve"> (presidente egiziano dalla morte di Nasser, 1970) sia ad Assad. Il primo userà </w:t>
      </w:r>
      <w:r w:rsidRPr="00EA0FB0">
        <w:br/>
        <w:t xml:space="preserve">il suo prestigio per arrivare </w:t>
      </w:r>
      <w:r w:rsidRPr="00EA0FB0">
        <w:br/>
        <w:t xml:space="preserve">alla </w:t>
      </w:r>
      <w:r w:rsidRPr="00EA0FB0">
        <w:rPr>
          <w:b/>
          <w:bCs/>
        </w:rPr>
        <w:t>pace con Israele</w:t>
      </w:r>
      <w:r w:rsidRPr="00EA0FB0">
        <w:t xml:space="preserve"> (Accordi di Camp David, 1978), il secondo per continuare ad alimentare il </w:t>
      </w:r>
      <w:r w:rsidRPr="00EA0FB0">
        <w:rPr>
          <w:b/>
          <w:bCs/>
        </w:rPr>
        <w:t>conflitto arabo-israeliano</w:t>
      </w:r>
      <w:r w:rsidRPr="00EA0FB0">
        <w:t xml:space="preserve"> da posizioni di forza.</w:t>
      </w:r>
    </w:p>
    <w:p w14:paraId="6EF0EA4E" w14:textId="77777777" w:rsidR="00EA0FB0" w:rsidRPr="00EA0FB0" w:rsidRDefault="00EA0FB0" w:rsidP="00EA0FB0"/>
    <w:p w14:paraId="2B59B23D" w14:textId="77777777" w:rsidR="00EA0FB0" w:rsidRPr="00EA0FB0" w:rsidRDefault="00EA0FB0" w:rsidP="00EA0FB0">
      <w:pPr>
        <w:rPr>
          <w:b/>
          <w:bCs/>
        </w:rPr>
      </w:pPr>
      <w:r w:rsidRPr="00EA0FB0">
        <w:rPr>
          <w:b/>
          <w:bCs/>
        </w:rPr>
        <w:t>1976</w:t>
      </w:r>
    </w:p>
    <w:p w14:paraId="2B17AA66" w14:textId="77777777" w:rsidR="00EA0FB0" w:rsidRPr="00EA0FB0" w:rsidRDefault="00EA0FB0" w:rsidP="00EA0FB0">
      <w:r w:rsidRPr="00EA0FB0">
        <w:t xml:space="preserve">La Siria interviene nella </w:t>
      </w:r>
      <w:r w:rsidRPr="00EA0FB0">
        <w:rPr>
          <w:b/>
          <w:bCs/>
        </w:rPr>
        <w:t>guerra civile in Libano</w:t>
      </w:r>
      <w:r w:rsidRPr="00EA0FB0">
        <w:t xml:space="preserve"> appoggiando le </w:t>
      </w:r>
      <w:r w:rsidRPr="00EA0FB0">
        <w:rPr>
          <w:b/>
          <w:bCs/>
        </w:rPr>
        <w:t>milizie cristiano-maronite</w:t>
      </w:r>
      <w:r w:rsidRPr="00EA0FB0">
        <w:t xml:space="preserve"> contro i </w:t>
      </w:r>
      <w:r w:rsidRPr="00EA0FB0">
        <w:rPr>
          <w:b/>
          <w:bCs/>
        </w:rPr>
        <w:t>profughi palestinesi</w:t>
      </w:r>
      <w:r w:rsidRPr="00EA0FB0">
        <w:t xml:space="preserve"> (massicciamente presenti nel paese dopo la cacciata dalla Giordania in seguito </w:t>
      </w:r>
      <w:r w:rsidRPr="00EA0FB0">
        <w:br/>
        <w:t xml:space="preserve">al “settembre nero” del 1970) e vi instaura una forma di </w:t>
      </w:r>
      <w:r w:rsidRPr="00EA0FB0">
        <w:rPr>
          <w:b/>
          <w:bCs/>
        </w:rPr>
        <w:t>protettorato</w:t>
      </w:r>
      <w:r w:rsidRPr="00EA0FB0">
        <w:t xml:space="preserve"> ispirato all’unificazione dei due paesi (progetto </w:t>
      </w:r>
      <w:r w:rsidRPr="00EA0FB0">
        <w:rPr>
          <w:b/>
          <w:bCs/>
        </w:rPr>
        <w:t>Grande Siria</w:t>
      </w:r>
      <w:r w:rsidRPr="00EA0FB0">
        <w:t>).</w:t>
      </w:r>
    </w:p>
    <w:p w14:paraId="45F0D589" w14:textId="77777777" w:rsidR="00EA0FB0" w:rsidRPr="00EA0FB0" w:rsidRDefault="00EA0FB0" w:rsidP="00EA0FB0"/>
    <w:p w14:paraId="433CB160" w14:textId="77777777" w:rsidR="00EA0FB0" w:rsidRPr="00EA0FB0" w:rsidRDefault="00EA0FB0" w:rsidP="00EA0FB0">
      <w:pPr>
        <w:rPr>
          <w:b/>
          <w:bCs/>
        </w:rPr>
      </w:pPr>
      <w:r w:rsidRPr="00EA0FB0">
        <w:rPr>
          <w:b/>
          <w:bCs/>
        </w:rPr>
        <w:t>1982</w:t>
      </w:r>
    </w:p>
    <w:p w14:paraId="0A6D8A18" w14:textId="77777777" w:rsidR="00EA0FB0" w:rsidRPr="00EA0FB0" w:rsidRDefault="00EA0FB0" w:rsidP="00EA0FB0">
      <w:r w:rsidRPr="00EA0FB0">
        <w:t xml:space="preserve">Con un esplicito scopo antisiriano, oltre che antipalestinese, </w:t>
      </w:r>
      <w:r w:rsidRPr="00EA0FB0">
        <w:rPr>
          <w:b/>
          <w:bCs/>
        </w:rPr>
        <w:t>Israele invade il Libano</w:t>
      </w:r>
      <w:r w:rsidRPr="00EA0FB0">
        <w:t xml:space="preserve"> (Operazione “Pace in Galilea”, 6 giugno). L’iniziativa, anche se riesce ad allontanare il </w:t>
      </w:r>
      <w:r w:rsidRPr="00EA0FB0">
        <w:rPr>
          <w:b/>
          <w:bCs/>
        </w:rPr>
        <w:t>gruppo dirigente dell’OLP</w:t>
      </w:r>
      <w:r w:rsidRPr="00EA0FB0">
        <w:t xml:space="preserve"> dal territorio, si risolve complessivamente in un fallimento (anche per l’ondata </w:t>
      </w:r>
      <w:r w:rsidRPr="00EA0FB0">
        <w:br/>
        <w:t xml:space="preserve">di proteste sollevate dai </w:t>
      </w:r>
      <w:r w:rsidRPr="00EA0FB0">
        <w:rPr>
          <w:b/>
          <w:bCs/>
        </w:rPr>
        <w:t>massacri di Sabra e Chatila</w:t>
      </w:r>
      <w:r w:rsidRPr="00EA0FB0">
        <w:t xml:space="preserve">) </w:t>
      </w:r>
      <w:r w:rsidRPr="00EA0FB0">
        <w:br/>
        <w:t xml:space="preserve">e lascia inalterato il potere siriano che si appoggia ora anche al nuovo partito sciita, </w:t>
      </w:r>
      <w:r w:rsidRPr="00EA0FB0">
        <w:rPr>
          <w:b/>
          <w:bCs/>
        </w:rPr>
        <w:t>Hizballah</w:t>
      </w:r>
      <w:r w:rsidRPr="00EA0FB0">
        <w:t>, sostenuto dall’Iran con cui la Siria è alleata.</w:t>
      </w:r>
    </w:p>
    <w:p w14:paraId="27576282" w14:textId="77777777" w:rsidR="00EA0FB0" w:rsidRPr="00EA0FB0" w:rsidRDefault="00EA0FB0" w:rsidP="00EA0FB0">
      <w:r w:rsidRPr="00EA0FB0">
        <w:t xml:space="preserve">Intanto, sul piano interno, </w:t>
      </w:r>
      <w:r w:rsidRPr="00EA0FB0">
        <w:br/>
        <w:t xml:space="preserve">il presidente Assad ha stroncato con una </w:t>
      </w:r>
      <w:r w:rsidRPr="00EA0FB0">
        <w:rPr>
          <w:b/>
          <w:bCs/>
        </w:rPr>
        <w:t>violentissima repressione</w:t>
      </w:r>
      <w:r w:rsidRPr="00EA0FB0">
        <w:t xml:space="preserve"> (oltre 20 mila vittime nella sola città di </w:t>
      </w:r>
      <w:r w:rsidRPr="00EA0FB0">
        <w:rPr>
          <w:b/>
          <w:bCs/>
        </w:rPr>
        <w:t>Hamah</w:t>
      </w:r>
      <w:r w:rsidRPr="00EA0FB0">
        <w:t xml:space="preserve">) una rivolta dei </w:t>
      </w:r>
      <w:r w:rsidRPr="00EA0FB0">
        <w:rPr>
          <w:b/>
          <w:bCs/>
        </w:rPr>
        <w:t>Fratelli Musulmani</w:t>
      </w:r>
      <w:r w:rsidRPr="00EA0FB0">
        <w:t xml:space="preserve"> che, in rappresentanza della </w:t>
      </w:r>
      <w:r w:rsidRPr="00EA0FB0">
        <w:rPr>
          <w:b/>
          <w:bCs/>
        </w:rPr>
        <w:t>maggioranza sunnita</w:t>
      </w:r>
      <w:r w:rsidRPr="00EA0FB0">
        <w:t xml:space="preserve">, si oppongono da sempre al </w:t>
      </w:r>
      <w:r w:rsidRPr="00EA0FB0">
        <w:rPr>
          <w:b/>
          <w:bCs/>
        </w:rPr>
        <w:t>regime alawita</w:t>
      </w:r>
      <w:r w:rsidRPr="00EA0FB0">
        <w:t xml:space="preserve"> accusandolo </w:t>
      </w:r>
      <w:r w:rsidRPr="00EA0FB0">
        <w:br/>
        <w:t>di ateismo.</w:t>
      </w:r>
    </w:p>
    <w:p w14:paraId="5E6ADA02" w14:textId="77777777" w:rsidR="00EA0FB0" w:rsidRPr="00EA0FB0" w:rsidRDefault="00EA0FB0" w:rsidP="00EA0FB0"/>
    <w:p w14:paraId="443A7530" w14:textId="77777777" w:rsidR="00EA0FB0" w:rsidRPr="00EA0FB0" w:rsidRDefault="00EA0FB0" w:rsidP="00EA0FB0">
      <w:pPr>
        <w:rPr>
          <w:b/>
          <w:bCs/>
        </w:rPr>
      </w:pPr>
      <w:r w:rsidRPr="00EA0FB0">
        <w:rPr>
          <w:b/>
          <w:bCs/>
        </w:rPr>
        <w:t>1991</w:t>
      </w:r>
    </w:p>
    <w:p w14:paraId="11AE92F3" w14:textId="77777777" w:rsidR="00EA0FB0" w:rsidRPr="00EA0FB0" w:rsidRDefault="00EA0FB0" w:rsidP="00EA0FB0">
      <w:r w:rsidRPr="00EA0FB0">
        <w:t xml:space="preserve">La Siria partecipa alla </w:t>
      </w:r>
      <w:r w:rsidRPr="00EA0FB0">
        <w:rPr>
          <w:b/>
          <w:bCs/>
        </w:rPr>
        <w:t>coalizione internazionale</w:t>
      </w:r>
      <w:r w:rsidRPr="00EA0FB0">
        <w:t>, guidata dagli USA, contro l’Iraq (</w:t>
      </w:r>
      <w:r w:rsidRPr="00EA0FB0">
        <w:rPr>
          <w:b/>
          <w:bCs/>
        </w:rPr>
        <w:t>Guerra del Golfo</w:t>
      </w:r>
      <w:r w:rsidRPr="00EA0FB0">
        <w:t xml:space="preserve">) dopo che quest’ultimo ha invaso il Kuwait (agosto 1990). Questo le dà titolo per partecipare alla </w:t>
      </w:r>
      <w:r w:rsidRPr="00EA0FB0">
        <w:rPr>
          <w:b/>
          <w:bCs/>
        </w:rPr>
        <w:t>Conferenza per la pace in Medio Oriente di Madrid</w:t>
      </w:r>
      <w:r w:rsidRPr="00EA0FB0">
        <w:t xml:space="preserve"> (ottobre) e per aprire trattative bilaterali con Israele sul Golan, che non producono però alcun risultato e si chiudono definitivamente nel 2000.</w:t>
      </w:r>
    </w:p>
    <w:p w14:paraId="714825F4" w14:textId="77777777" w:rsidR="00EA0FB0" w:rsidRPr="00EA0FB0" w:rsidRDefault="00EA0FB0" w:rsidP="00EA0FB0"/>
    <w:p w14:paraId="77E4EBE3" w14:textId="77777777" w:rsidR="00EA0FB0" w:rsidRPr="00EA0FB0" w:rsidRDefault="00EA0FB0" w:rsidP="00EA0FB0">
      <w:pPr>
        <w:rPr>
          <w:b/>
          <w:bCs/>
        </w:rPr>
      </w:pPr>
      <w:r w:rsidRPr="00EA0FB0">
        <w:rPr>
          <w:b/>
          <w:bCs/>
        </w:rPr>
        <w:t>2000</w:t>
      </w:r>
    </w:p>
    <w:p w14:paraId="243A532F" w14:textId="77777777" w:rsidR="00EA0FB0" w:rsidRPr="00EA0FB0" w:rsidRDefault="00EA0FB0" w:rsidP="00EA0FB0">
      <w:r w:rsidRPr="00EA0FB0">
        <w:rPr>
          <w:b/>
          <w:bCs/>
        </w:rPr>
        <w:t>Hafez al-Assad muore</w:t>
      </w:r>
      <w:r w:rsidRPr="00EA0FB0">
        <w:t xml:space="preserve"> improvvisamente (10 giugno) e viene prontamente sostituito dal figlio </w:t>
      </w:r>
      <w:r w:rsidRPr="00EA0FB0">
        <w:rPr>
          <w:b/>
          <w:bCs/>
        </w:rPr>
        <w:t xml:space="preserve">Bashar </w:t>
      </w:r>
      <w:r w:rsidRPr="00EA0FB0">
        <w:t xml:space="preserve">(34 anni) che, con poca esperienza politica (ha studiato da oculista a Londra), prende il posto del fratello </w:t>
      </w:r>
      <w:r w:rsidRPr="00EA0FB0">
        <w:rPr>
          <w:b/>
          <w:bCs/>
        </w:rPr>
        <w:t>Basil</w:t>
      </w:r>
      <w:r w:rsidRPr="00EA0FB0">
        <w:t xml:space="preserve">, il vero successore designato alla presidenza, morto in un incidente d’auto (1994). Nei primi mesi della presidenza di Bashar, considerato di vedute aperte per aver vissuto a lungo in Inghilterra e per aver sposato una donna inglese, si intravede qualche </w:t>
      </w:r>
      <w:r w:rsidRPr="00EA0FB0">
        <w:rPr>
          <w:b/>
          <w:bCs/>
        </w:rPr>
        <w:t>allentamento del regime</w:t>
      </w:r>
      <w:r w:rsidRPr="00EA0FB0">
        <w:t>. Si manifesta un vasto movimento di opinione (</w:t>
      </w:r>
      <w:r w:rsidRPr="00EA0FB0">
        <w:rPr>
          <w:b/>
          <w:bCs/>
        </w:rPr>
        <w:t>Primavera di Damasco</w:t>
      </w:r>
      <w:r w:rsidRPr="00EA0FB0">
        <w:t xml:space="preserve">) che chiede la fine dello stato di emergenza e la liberazione dei prigionieri politici (ne vengono rilasciati 600). Anche se i metodi repressivi riprendono presto, una certa </w:t>
      </w:r>
      <w:r w:rsidRPr="00EA0FB0">
        <w:rPr>
          <w:b/>
          <w:bCs/>
        </w:rPr>
        <w:t>aria di rinnovamento</w:t>
      </w:r>
      <w:r w:rsidRPr="00EA0FB0">
        <w:t xml:space="preserve"> persiste nel paese e perfino i Fratelli Musulmani, pur restando fuori legge, riprendono l’iniziativa.</w:t>
      </w:r>
    </w:p>
    <w:p w14:paraId="6C960551" w14:textId="77777777" w:rsidR="00EA0FB0" w:rsidRPr="00EA0FB0" w:rsidRDefault="00EA0FB0" w:rsidP="00EA0FB0"/>
    <w:p w14:paraId="5256ED0F" w14:textId="77777777" w:rsidR="00EA0FB0" w:rsidRPr="00EA0FB0" w:rsidRDefault="00EA0FB0" w:rsidP="00EA0FB0">
      <w:pPr>
        <w:rPr>
          <w:b/>
          <w:bCs/>
        </w:rPr>
      </w:pPr>
      <w:r w:rsidRPr="00EA0FB0">
        <w:rPr>
          <w:b/>
          <w:bCs/>
        </w:rPr>
        <w:t>2002</w:t>
      </w:r>
    </w:p>
    <w:p w14:paraId="6BD1435F" w14:textId="77777777" w:rsidR="00EA0FB0" w:rsidRPr="00EA0FB0" w:rsidRDefault="00EA0FB0" w:rsidP="00EA0FB0">
      <w:r w:rsidRPr="00EA0FB0">
        <w:t>A causa della sua politica</w:t>
      </w:r>
      <w:r w:rsidRPr="00EA0FB0">
        <w:br/>
        <w:t xml:space="preserve">anti-israeliana e della sua </w:t>
      </w:r>
      <w:r w:rsidRPr="00EA0FB0">
        <w:rPr>
          <w:b/>
          <w:bCs/>
        </w:rPr>
        <w:t>alleanza con l’Iran</w:t>
      </w:r>
      <w:r w:rsidRPr="00EA0FB0">
        <w:t>, dopo gli attentati dell’11 settembre 2001, la Siria è inserita dal presidente americano George W. Bush nella lista degli stati che appartengono all’</w:t>
      </w:r>
      <w:r w:rsidRPr="00EA0FB0">
        <w:rPr>
          <w:b/>
          <w:bCs/>
        </w:rPr>
        <w:t>“asse del male”</w:t>
      </w:r>
      <w:r w:rsidRPr="00EA0FB0">
        <w:t xml:space="preserve"> (gennaio) ed è accusata di produrre armi chimiche.</w:t>
      </w:r>
    </w:p>
    <w:p w14:paraId="56127511" w14:textId="77777777" w:rsidR="00EA0FB0" w:rsidRPr="00EA0FB0" w:rsidRDefault="00EA0FB0" w:rsidP="00EA0FB0"/>
    <w:p w14:paraId="1D21FA33" w14:textId="77777777" w:rsidR="00EA0FB0" w:rsidRPr="00EA0FB0" w:rsidRDefault="00EA0FB0" w:rsidP="00EA0FB0">
      <w:pPr>
        <w:rPr>
          <w:b/>
          <w:bCs/>
        </w:rPr>
      </w:pPr>
      <w:r w:rsidRPr="00EA0FB0">
        <w:rPr>
          <w:b/>
          <w:bCs/>
        </w:rPr>
        <w:t>2005</w:t>
      </w:r>
    </w:p>
    <w:p w14:paraId="3B883505" w14:textId="77777777" w:rsidR="00EA0FB0" w:rsidRPr="00EA0FB0" w:rsidRDefault="00EA0FB0" w:rsidP="00EA0FB0">
      <w:r w:rsidRPr="00EA0FB0">
        <w:t xml:space="preserve">Le tensioni fra gli USA e la Siria aumentano dopo che questa è sospettata di essere coinvolta nell’uccisione del </w:t>
      </w:r>
      <w:r w:rsidRPr="00EA0FB0">
        <w:rPr>
          <w:b/>
          <w:bCs/>
        </w:rPr>
        <w:t>presidente libanese Rafik al Hariri</w:t>
      </w:r>
      <w:r w:rsidRPr="00EA0FB0">
        <w:t xml:space="preserve"> colpito in un clamoroso attentato nel centro di Beirut (14 febbraio).</w:t>
      </w:r>
    </w:p>
    <w:p w14:paraId="7366C705" w14:textId="77777777" w:rsidR="00EA0FB0" w:rsidRPr="00EA0FB0" w:rsidRDefault="00EA0FB0" w:rsidP="00EA0FB0"/>
    <w:p w14:paraId="48EE1296" w14:textId="77777777" w:rsidR="00EA0FB0" w:rsidRPr="00EA0FB0" w:rsidRDefault="00EA0FB0" w:rsidP="00EA0FB0">
      <w:pPr>
        <w:rPr>
          <w:b/>
          <w:bCs/>
        </w:rPr>
      </w:pPr>
      <w:r w:rsidRPr="00EA0FB0">
        <w:rPr>
          <w:b/>
          <w:bCs/>
        </w:rPr>
        <w:t>2006</w:t>
      </w:r>
    </w:p>
    <w:p w14:paraId="704BE36C" w14:textId="77777777" w:rsidR="00EA0FB0" w:rsidRPr="00EA0FB0" w:rsidRDefault="00EA0FB0" w:rsidP="00EA0FB0">
      <w:r w:rsidRPr="00EA0FB0">
        <w:t>Già accusata di offrire un solidale retroterra a molti insorti contro l’</w:t>
      </w:r>
      <w:r w:rsidRPr="00EA0FB0">
        <w:rPr>
          <w:b/>
          <w:bCs/>
        </w:rPr>
        <w:t xml:space="preserve">occupazione americana dell’Iraq </w:t>
      </w:r>
      <w:r w:rsidRPr="00EA0FB0">
        <w:t xml:space="preserve">(iniziata nel marzo 2003), la Siria riceve migliaia di </w:t>
      </w:r>
      <w:r w:rsidRPr="00EA0FB0">
        <w:rPr>
          <w:b/>
          <w:bCs/>
        </w:rPr>
        <w:t>profughi in fuga dal Libano</w:t>
      </w:r>
      <w:r w:rsidRPr="00EA0FB0">
        <w:t xml:space="preserve"> nel corso della </w:t>
      </w:r>
      <w:r w:rsidRPr="00EA0FB0">
        <w:rPr>
          <w:b/>
          <w:bCs/>
        </w:rPr>
        <w:t>nuova guerra</w:t>
      </w:r>
      <w:r w:rsidRPr="00EA0FB0">
        <w:t xml:space="preserve"> condotta da Israele contro questo paese (Guerra di luglio, 12 luglio-14 agosto).</w:t>
      </w:r>
    </w:p>
    <w:p w14:paraId="2A60ABC2" w14:textId="77777777" w:rsidR="00EA0FB0" w:rsidRPr="00EA0FB0" w:rsidRDefault="00EA0FB0" w:rsidP="00EA0FB0">
      <w:pPr>
        <w:rPr>
          <w:b/>
          <w:bCs/>
        </w:rPr>
      </w:pPr>
    </w:p>
    <w:p w14:paraId="59A9FF53" w14:textId="77777777" w:rsidR="00EA0FB0" w:rsidRPr="00EA0FB0" w:rsidRDefault="00EA0FB0" w:rsidP="00EA0FB0">
      <w:pPr>
        <w:rPr>
          <w:b/>
          <w:bCs/>
        </w:rPr>
      </w:pPr>
      <w:r w:rsidRPr="00EA0FB0">
        <w:rPr>
          <w:b/>
          <w:bCs/>
        </w:rPr>
        <w:t>2007</w:t>
      </w:r>
    </w:p>
    <w:p w14:paraId="69B508CA" w14:textId="77777777" w:rsidR="00EA0FB0" w:rsidRPr="00EA0FB0" w:rsidRDefault="00EA0FB0" w:rsidP="00EA0FB0">
      <w:r w:rsidRPr="00EA0FB0">
        <w:t xml:space="preserve">Aerei israeliani bombardano (6 settembre), nei pressi della città siriana di Deir al Zor, una installazione che sospettano ospiti </w:t>
      </w:r>
      <w:r w:rsidRPr="00EA0FB0">
        <w:rPr>
          <w:b/>
          <w:bCs/>
        </w:rPr>
        <w:t>un reattore nucleare</w:t>
      </w:r>
      <w:r w:rsidRPr="00EA0FB0">
        <w:t>. L’anno successivo gli USA accuseranno la Corea del Nord di aver fornito tecnologia nucleare alla Siria (aprile 2008).</w:t>
      </w:r>
    </w:p>
    <w:p w14:paraId="611F0DF7" w14:textId="77777777" w:rsidR="00EA0FB0" w:rsidRPr="00EA0FB0" w:rsidRDefault="00EA0FB0" w:rsidP="00EA0FB0"/>
    <w:p w14:paraId="7F679BBC" w14:textId="77777777" w:rsidR="00EA0FB0" w:rsidRPr="00EA0FB0" w:rsidRDefault="00EA0FB0" w:rsidP="00EA0FB0">
      <w:pPr>
        <w:rPr>
          <w:b/>
          <w:bCs/>
        </w:rPr>
      </w:pPr>
      <w:r w:rsidRPr="00EA0FB0">
        <w:rPr>
          <w:b/>
          <w:bCs/>
        </w:rPr>
        <w:t>2008</w:t>
      </w:r>
    </w:p>
    <w:p w14:paraId="44CE87CA" w14:textId="77777777" w:rsidR="00EA0FB0" w:rsidRPr="00EA0FB0" w:rsidRDefault="00EA0FB0" w:rsidP="00EA0FB0">
      <w:r w:rsidRPr="00EA0FB0">
        <w:t xml:space="preserve">Un </w:t>
      </w:r>
      <w:r w:rsidRPr="00EA0FB0">
        <w:rPr>
          <w:b/>
          <w:bCs/>
        </w:rPr>
        <w:t>incontro</w:t>
      </w:r>
      <w:r w:rsidRPr="00EA0FB0">
        <w:t xml:space="preserve"> a Parigi fra Bashar al-Assad e il presidente francese </w:t>
      </w:r>
      <w:r w:rsidRPr="00EA0FB0">
        <w:rPr>
          <w:b/>
          <w:bCs/>
        </w:rPr>
        <w:t>Sarkozy</w:t>
      </w:r>
      <w:r w:rsidRPr="00EA0FB0">
        <w:t xml:space="preserve"> (luglio) segna la </w:t>
      </w:r>
      <w:r w:rsidRPr="00EA0FB0">
        <w:rPr>
          <w:b/>
          <w:bCs/>
        </w:rPr>
        <w:t>fine dell’isolamento internazionale</w:t>
      </w:r>
      <w:r w:rsidRPr="00EA0FB0">
        <w:t xml:space="preserve"> subito dalla Siria in seguito all’uccisione del presidente libanese Hariri (2005). La Siria stabilisce relazioni diplomatiche con il Libano (ottobre) per la prima volta dall’indipendenza dei due paesi, negli anni quaranta.</w:t>
      </w:r>
    </w:p>
    <w:p w14:paraId="423C1A0A" w14:textId="77777777" w:rsidR="00EA0FB0" w:rsidRDefault="00EA0FB0" w:rsidP="00EA0FB0">
      <w:pPr>
        <w:rPr>
          <w:b/>
          <w:bCs/>
        </w:rPr>
      </w:pPr>
    </w:p>
    <w:p w14:paraId="16BFBA51" w14:textId="77777777" w:rsidR="00EA0FB0" w:rsidRPr="00EA0FB0" w:rsidRDefault="00EA0FB0" w:rsidP="00EA0FB0">
      <w:pPr>
        <w:rPr>
          <w:b/>
          <w:bCs/>
        </w:rPr>
      </w:pPr>
      <w:bookmarkStart w:id="0" w:name="_GoBack"/>
      <w:bookmarkEnd w:id="0"/>
      <w:r w:rsidRPr="00EA0FB0">
        <w:rPr>
          <w:b/>
          <w:bCs/>
        </w:rPr>
        <w:t>2010</w:t>
      </w:r>
    </w:p>
    <w:p w14:paraId="545B703E" w14:textId="77777777" w:rsidR="00EA0FB0" w:rsidRPr="00EA0FB0" w:rsidRDefault="00EA0FB0" w:rsidP="00EA0FB0">
      <w:r w:rsidRPr="00EA0FB0">
        <w:t xml:space="preserve">Si registrano contraddittorie relazioni fra la Siria e gli </w:t>
      </w:r>
      <w:r w:rsidRPr="00EA0FB0">
        <w:rPr>
          <w:b/>
          <w:bCs/>
        </w:rPr>
        <w:t>USA</w:t>
      </w:r>
      <w:r w:rsidRPr="00EA0FB0">
        <w:t xml:space="preserve"> i quali inviano, per la prima volta dopo una rottura di cinque anni, un loro </w:t>
      </w:r>
      <w:r w:rsidRPr="00EA0FB0">
        <w:rPr>
          <w:b/>
          <w:bCs/>
        </w:rPr>
        <w:t xml:space="preserve">ambasciatore a Damasco </w:t>
      </w:r>
      <w:r w:rsidRPr="00EA0FB0">
        <w:t xml:space="preserve">(febbraio), ma poi rinnovano le loro </w:t>
      </w:r>
      <w:r w:rsidRPr="00EA0FB0">
        <w:rPr>
          <w:b/>
          <w:bCs/>
        </w:rPr>
        <w:t>sanzioni</w:t>
      </w:r>
      <w:r w:rsidRPr="00EA0FB0">
        <w:t xml:space="preserve"> (maggio), rimproverando la Siria di sostenere gruppi terroristici, di nascondere armi di distruzione di massa e di rifornire il libanese Hizballah con </w:t>
      </w:r>
      <w:r w:rsidRPr="00EA0FB0">
        <w:rPr>
          <w:b/>
          <w:bCs/>
        </w:rPr>
        <w:t>missili</w:t>
      </w:r>
      <w:r w:rsidRPr="00EA0FB0">
        <w:t xml:space="preserve"> Scud, violando le risoluzioni dell’ONU. Inoltre, accusano l’Iran (luglio) di aver fornito al suo alleato un </w:t>
      </w:r>
      <w:r w:rsidRPr="00EA0FB0">
        <w:rPr>
          <w:b/>
          <w:bCs/>
        </w:rPr>
        <w:t xml:space="preserve">avanzato sistema di radar </w:t>
      </w:r>
      <w:r w:rsidRPr="00EA0FB0">
        <w:t>in grado di prevenire nuovi raid aerei israeliani. La Siria ristabilisce normali relazioni diplomatiche con l’Iraq (settembre).</w:t>
      </w:r>
    </w:p>
    <w:p w14:paraId="52EDEAEA" w14:textId="77777777" w:rsidR="00EA0FB0" w:rsidRPr="00EA0FB0" w:rsidRDefault="00EA0FB0" w:rsidP="00EA0FB0"/>
    <w:p w14:paraId="0C59FE89" w14:textId="77777777" w:rsidR="00EA0FB0" w:rsidRPr="00EA0FB0" w:rsidRDefault="00EA0FB0" w:rsidP="00EA0FB0">
      <w:pPr>
        <w:rPr>
          <w:b/>
          <w:bCs/>
        </w:rPr>
      </w:pPr>
      <w:r w:rsidRPr="00EA0FB0">
        <w:rPr>
          <w:b/>
          <w:bCs/>
        </w:rPr>
        <w:t>2011</w:t>
      </w:r>
    </w:p>
    <w:p w14:paraId="738673FB" w14:textId="77777777" w:rsidR="00EA0FB0" w:rsidRPr="00EA0FB0" w:rsidRDefault="00EA0FB0" w:rsidP="00EA0FB0">
      <w:r w:rsidRPr="00EA0FB0">
        <w:t>La “</w:t>
      </w:r>
      <w:r w:rsidRPr="00EA0FB0">
        <w:rPr>
          <w:b/>
          <w:bCs/>
        </w:rPr>
        <w:t>Primavera araba</w:t>
      </w:r>
      <w:r w:rsidRPr="00EA0FB0">
        <w:t xml:space="preserve">” investe la Siria: il segnale della rivolta viene dalla città di </w:t>
      </w:r>
      <w:r w:rsidRPr="00EA0FB0">
        <w:rPr>
          <w:b/>
          <w:bCs/>
        </w:rPr>
        <w:t>Dar’a</w:t>
      </w:r>
      <w:r w:rsidRPr="00EA0FB0">
        <w:t xml:space="preserve"> (15 marzo) dopo l’arresto di un gruppo di ragazzi accusati di aver fatto scritte anti-regime sui muri della propria scuola.</w:t>
      </w:r>
    </w:p>
    <w:p w14:paraId="081C5674" w14:textId="77777777" w:rsidR="00EA0FB0" w:rsidRDefault="00EA0FB0"/>
    <w:sectPr w:rsidR="00EA0FB0" w:rsidSect="00BF58D0">
      <w:footerReference w:type="even" r:id="rId7"/>
      <w:footerReference w:type="default" r:id="rId8"/>
      <w:pgSz w:w="12240" w:h="15840"/>
      <w:pgMar w:top="720" w:right="720" w:bottom="720" w:left="720"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FBD36F" w14:textId="77777777" w:rsidR="00B04406" w:rsidRDefault="00B04406" w:rsidP="00B04406">
      <w:r>
        <w:separator/>
      </w:r>
    </w:p>
  </w:endnote>
  <w:endnote w:type="continuationSeparator" w:id="0">
    <w:p w14:paraId="457012FC" w14:textId="77777777" w:rsidR="00B04406" w:rsidRDefault="00B04406" w:rsidP="00B04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C45642" w14:textId="77777777" w:rsidR="00B04406" w:rsidRDefault="00B04406" w:rsidP="00C87582">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1A2DFBD1" w14:textId="77777777" w:rsidR="00B04406" w:rsidRDefault="00B04406" w:rsidP="00B04406">
    <w:pPr>
      <w:pStyle w:val="Pidipagina"/>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C790F9" w14:textId="77777777" w:rsidR="00B04406" w:rsidRDefault="00B04406" w:rsidP="00C87582">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14:paraId="1F116EC2" w14:textId="77777777" w:rsidR="00B04406" w:rsidRDefault="00B04406" w:rsidP="00B04406">
    <w:pPr>
      <w:pStyle w:val="Pidipagina"/>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2D53C4" w14:textId="77777777" w:rsidR="00B04406" w:rsidRDefault="00B04406" w:rsidP="00B04406">
      <w:r>
        <w:separator/>
      </w:r>
    </w:p>
  </w:footnote>
  <w:footnote w:type="continuationSeparator" w:id="0">
    <w:p w14:paraId="1795ADB6" w14:textId="77777777" w:rsidR="00B04406" w:rsidRDefault="00B04406" w:rsidP="00B044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283"/>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FB0"/>
    <w:rsid w:val="00A67858"/>
    <w:rsid w:val="00B04406"/>
    <w:rsid w:val="00EA0FB0"/>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88F0BC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unhideWhenUsed/>
    <w:rsid w:val="00B04406"/>
    <w:pPr>
      <w:tabs>
        <w:tab w:val="center" w:pos="4819"/>
        <w:tab w:val="right" w:pos="9638"/>
      </w:tabs>
    </w:pPr>
  </w:style>
  <w:style w:type="character" w:customStyle="1" w:styleId="PidipaginaCarattere">
    <w:name w:val="Piè di pagina Carattere"/>
    <w:basedOn w:val="Caratterepredefinitoparagrafo"/>
    <w:link w:val="Pidipagina"/>
    <w:uiPriority w:val="99"/>
    <w:rsid w:val="00B04406"/>
  </w:style>
  <w:style w:type="character" w:styleId="Numeropagina">
    <w:name w:val="page number"/>
    <w:basedOn w:val="Caratterepredefinitoparagrafo"/>
    <w:uiPriority w:val="99"/>
    <w:semiHidden/>
    <w:unhideWhenUsed/>
    <w:rsid w:val="00B04406"/>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unhideWhenUsed/>
    <w:rsid w:val="00B04406"/>
    <w:pPr>
      <w:tabs>
        <w:tab w:val="center" w:pos="4819"/>
        <w:tab w:val="right" w:pos="9638"/>
      </w:tabs>
    </w:pPr>
  </w:style>
  <w:style w:type="character" w:customStyle="1" w:styleId="PidipaginaCarattere">
    <w:name w:val="Piè di pagina Carattere"/>
    <w:basedOn w:val="Caratterepredefinitoparagrafo"/>
    <w:link w:val="Pidipagina"/>
    <w:uiPriority w:val="99"/>
    <w:rsid w:val="00B04406"/>
  </w:style>
  <w:style w:type="character" w:styleId="Numeropagina">
    <w:name w:val="page number"/>
    <w:basedOn w:val="Caratterepredefinitoparagrafo"/>
    <w:uiPriority w:val="99"/>
    <w:semiHidden/>
    <w:unhideWhenUsed/>
    <w:rsid w:val="00B044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1346</Words>
  <Characters>7673</Characters>
  <Application>Microsoft Macintosh Word</Application>
  <DocSecurity>0</DocSecurity>
  <Lines>63</Lines>
  <Paragraphs>18</Paragraphs>
  <ScaleCrop>false</ScaleCrop>
  <Company/>
  <LinksUpToDate>false</LinksUpToDate>
  <CharactersWithSpaces>9001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Sironi</dc:creator>
  <cp:keywords/>
  <dc:description/>
  <cp:lastModifiedBy>Serena Sironi</cp:lastModifiedBy>
  <cp:revision>2</cp:revision>
  <dcterms:created xsi:type="dcterms:W3CDTF">2012-05-25T07:49:00Z</dcterms:created>
  <dcterms:modified xsi:type="dcterms:W3CDTF">2012-05-25T07:50:00Z</dcterms:modified>
</cp:coreProperties>
</file>